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Guida breve GSE — iperammortamento (per il cliente)</w:t>
      </w:r>
    </w:p>
    <w:p>
      <w:r>
        <w:rPr>
          <w:b/>
        </w:rPr>
        <w:t>Lingua:</w:t>
      </w:r>
      <w:r>
        <w:t xml:space="preserve"> IT.</w:t>
      </w:r>
    </w:p>
    <w:p>
      <w:r>
        <w:rPr>
          <w:b/>
        </w:rPr>
        <w:t>Stato:</w:t>
      </w:r>
      <w:r>
        <w:t xml:space="preserve"> bozza operativa (2026-10-08). Non è consulenza fiscale.</w:t>
      </w:r>
    </w:p>
    <w:p>
      <w:r>
        <w:rPr>
          <w:b/>
        </w:rPr>
        <w:t>Fonte procedura:</w:t>
      </w:r>
      <w:r>
        <w:t xml:space="preserve"> decreto interministeriale 7 maggio 2026 + piattaforma GSE (Transizione 5.0 / Iperammortamento).</w:t>
      </w:r>
    </w:p>
    <w:p>
      <w:r>
        <w:t xml:space="preserve">PriceTag / CRD </w:t>
      </w:r>
      <w:r>
        <w:rPr>
          <w:b/>
        </w:rPr>
        <w:t>non</w:t>
      </w:r>
      <w:r>
        <w:t xml:space="preserve"> invia le comunicazioni GSE al posto del cliente.</w:t>
      </w:r>
    </w:p>
    <w:p>
      <w:pPr>
        <w:pStyle w:val="Heading1"/>
      </w:pPr>
      <w:r>
        <w:t>Cosa fa il cliente (sintesi)</w:t>
      </w:r>
    </w:p>
    <w:p>
      <w:pPr>
        <w:pStyle w:val="ListNumber"/>
      </w:pPr>
      <w:r>
        <w:rPr>
          <w:b/>
        </w:rPr>
        <w:t>Comunicazione preventiva</w:t>
      </w:r>
      <w:r>
        <w:t xml:space="preserve"> sul portale GSE — beni, costi, data prevista di interconnessione.</w:t>
      </w:r>
    </w:p>
    <w:p>
      <w:pPr>
        <w:pStyle w:val="ListNumber"/>
      </w:pPr>
      <w:r>
        <w:rPr>
          <w:b/>
        </w:rPr>
        <w:t>Comunicazione di conferma</w:t>
      </w:r>
      <w:r>
        <w:t xml:space="preserve"> — entro i termini GSE, con acconto circa </w:t>
      </w:r>
      <w:r>
        <w:rPr>
          <w:b/>
        </w:rPr>
        <w:t>20%</w:t>
      </w:r>
      <w:r>
        <w:t xml:space="preserve"> del costo di ciascun bene (regole leasing: vedi decreto / istruzioni GSE).</w:t>
      </w:r>
    </w:p>
    <w:p>
      <w:pPr>
        <w:pStyle w:val="ListNumber"/>
      </w:pPr>
      <w:r>
        <w:rPr>
          <w:b/>
        </w:rPr>
        <w:t>Completare</w:t>
      </w:r>
      <w:r>
        <w:t xml:space="preserve"> investimento e </w:t>
      </w:r>
      <w:r>
        <w:rPr>
          <w:b/>
        </w:rPr>
        <w:t>interconnessione effettiva</w:t>
      </w:r>
      <w:r>
        <w:t xml:space="preserve"> (usare il dossier PriceTag compilato).</w:t>
      </w:r>
    </w:p>
    <w:p>
      <w:pPr>
        <w:pStyle w:val="ListNumber"/>
      </w:pPr>
      <w:r>
        <w:rPr>
          <w:b/>
        </w:rPr>
        <w:t>Comunicazione di completamento</w:t>
      </w:r>
      <w:r>
        <w:t xml:space="preserve"> — entro i termini (riferimento decreto: completamenti entro finestre 2028; verificare sempre le scadenze GSE aggiornate).</w:t>
      </w:r>
    </w:p>
    <w:p>
      <w:pPr>
        <w:pStyle w:val="ListNumber"/>
      </w:pPr>
      <w:r>
        <w:rPr>
          <w:b/>
        </w:rPr>
        <w:t>Perizia tecnica asseverata</w:t>
      </w:r>
      <w:r>
        <w:t xml:space="preserve"> (o attestazione ente abilitato) + </w:t>
      </w:r>
      <w:r>
        <w:rPr>
          <w:b/>
        </w:rPr>
        <w:t>certificazione contabile</w:t>
      </w:r>
      <w:r>
        <w:t>.</w:t>
      </w:r>
    </w:p>
    <w:p>
      <w:pPr>
        <w:pStyle w:val="ListNumber"/>
      </w:pPr>
      <w:r>
        <w:rPr>
          <w:b/>
        </w:rPr>
        <w:t>Conservare</w:t>
      </w:r>
      <w:r>
        <w:t xml:space="preserve"> fatture, contratti, dossier di interconnessione, ricevute GSE.</w:t>
      </w:r>
    </w:p>
    <w:p>
      <w:r>
        <w:t>Portale: Area Clienti GSE (sezione incentivo / Nuovo Piano Transizione 5.0 — Iperammortamento).</w:t>
      </w:r>
    </w:p>
    <w:p>
      <w:r>
        <w:t>Pagina MIMIT: https://www.mimit.gov.it/it/incentivi/nuovo-piano-transizione-5-0-iperammortamento</w:t>
      </w:r>
    </w:p>
    <w:p>
      <w:pPr>
        <w:pStyle w:val="Heading1"/>
      </w:pPr>
      <w:r>
        <w:t>Cosa fornisce PriceTag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</w:r>
            <w:r>
              <w:rPr>
                <w:b/>
              </w:rPr>
              <w:t>Consegna</w:t>
            </w:r>
          </w:p>
        </w:tc>
        <w:tc>
          <w:tcPr>
            <w:tcW w:type="dxa" w:w="4986"/>
          </w:tcPr>
          <w:p>
            <w:r>
              <w:rPr>
                <w:b/>
              </w:rPr>
            </w:r>
            <w:r>
              <w:rPr>
                <w:b/>
              </w:rPr>
              <w:t>Contenuto</w:t>
            </w:r>
          </w:p>
        </w:tc>
      </w:tr>
      <w:tr>
        <w:tc>
          <w:tcPr>
            <w:tcW w:type="dxa" w:w="4986"/>
          </w:tcPr>
          <w:p>
            <w:r/>
            <w:r>
              <w:t>Scheda tecnica di prodotto</w:t>
            </w:r>
          </w:p>
        </w:tc>
        <w:tc>
          <w:tcPr>
            <w:tcW w:type="dxa" w:w="4986"/>
          </w:tcPr>
          <w:p>
            <w:r/>
            <w:r>
              <w:t>Funzioni, architettura, ipotesi Allegato (da validare col vostro commercialista)</w:t>
            </w:r>
          </w:p>
        </w:tc>
      </w:tr>
      <w:tr>
        <w:tc>
          <w:tcPr>
            <w:tcW w:type="dxa" w:w="4986"/>
          </w:tcPr>
          <w:p>
            <w:r/>
            <w:r>
              <w:t>Template dossier interconnessione</w:t>
            </w:r>
          </w:p>
        </w:tc>
        <w:tc>
          <w:tcPr>
            <w:tcW w:type="dxa" w:w="4986"/>
          </w:tcPr>
          <w:p>
            <w:r/>
            <w:r>
              <w:t>Da compilare per il punto vendita</w:t>
            </w:r>
          </w:p>
        </w:tc>
      </w:tr>
      <w:tr>
        <w:tc>
          <w:tcPr>
            <w:tcW w:type="dxa" w:w="4986"/>
          </w:tcPr>
          <w:p>
            <w:r/>
            <w:r>
              <w:t>Supporto tecnico all’integrazione</w:t>
            </w:r>
          </w:p>
        </w:tc>
        <w:tc>
          <w:tcPr>
            <w:tcW w:type="dxa" w:w="4986"/>
          </w:tcPr>
          <w:p>
            <w:r/>
            <w:r>
              <w:t>API / CSV, Station, go-live</w:t>
            </w:r>
          </w:p>
        </w:tc>
      </w:tr>
      <w:tr>
        <w:tc>
          <w:tcPr>
            <w:tcW w:type="dxa" w:w="4986"/>
          </w:tcPr>
          <w:p>
            <w:r/>
            <w:r>
              <w:t>Preventivo con annex di stima</w:t>
            </w:r>
          </w:p>
        </w:tc>
        <w:tc>
          <w:tcPr>
            <w:tcW w:type="dxa" w:w="4986"/>
          </w:tcPr>
          <w:p>
            <w:r/>
            <w:r>
              <w:t xml:space="preserve">Solo stima di risparmio — </w:t>
            </w:r>
            <w:r>
              <w:rPr>
                <w:b/>
              </w:rPr>
              <w:t>non</w:t>
            </w:r>
            <w:r>
              <w:t xml:space="preserve"> sostituisce GSE né perizia</w:t>
            </w:r>
          </w:p>
        </w:tc>
      </w:tr>
    </w:tbl>
    <w:p/>
    <w:p>
      <w:pPr>
        <w:pStyle w:val="Heading1"/>
      </w:pPr>
      <w:r>
        <w:t>Disclaimer</w:t>
      </w:r>
    </w:p>
    <w:p>
      <w:r>
        <w:t>L’agevolazione dipende dalla situazione dell’impresa, dalla classificazione dei beni, dal contratto e dalla documentazione. Rivolgersi al proprio commercialista / perito.</w:t>
      </w:r>
    </w:p>
    <w:p>
      <w:pPr>
        <w:pStyle w:val="Heading1"/>
      </w:pPr>
      <w:r>
        <w:t>Changelog</w:t>
      </w:r>
    </w:p>
    <w:p>
      <w:pPr>
        <w:pStyle w:val="ListBullet"/>
      </w:pPr>
      <w:r>
        <w:t>2026-10-08: prima guida cliente 1 pagina.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