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Template — Dossier di interconnessione PriceTag (perizia / GSE)</w:t>
      </w:r>
    </w:p>
    <w:p>
      <w:r>
        <w:rPr>
          <w:b/>
        </w:rPr>
        <w:t>Lingua:</w:t>
      </w:r>
      <w:r>
        <w:t xml:space="preserve"> IT (condivisibile con commercialista / perito).</w:t>
      </w:r>
    </w:p>
    <w:p>
      <w:r>
        <w:rPr>
          <w:b/>
        </w:rPr>
        <w:t>Stato:</w:t>
      </w:r>
      <w:r>
        <w:t xml:space="preserve"> template generico (2026-10-08). Non è perizia né certificazione.</w:t>
      </w:r>
    </w:p>
    <w:p>
      <w:r>
        <w:rPr>
          <w:b/>
        </w:rPr>
        <w:t>Uso:</w:t>
      </w:r>
      <w:r>
        <w:t xml:space="preserve"> copiare in cartella cliente (Drive/Notion/CRM) e compilare i campi </w:t>
      </w:r>
      <w:r>
        <w:rPr>
          <w:rFonts w:ascii="Menlo" w:hAnsi="Menlo" w:eastAsia="Menlo"/>
        </w:rPr>
        <w:t>[…]</w:t>
      </w:r>
      <w:r>
        <w:t xml:space="preserve">. Il template resta in Brain; l’istanza per negozio </w:t>
      </w:r>
      <w:r>
        <w:rPr>
          <w:b/>
        </w:rPr>
        <w:t>non</w:t>
      </w:r>
      <w:r>
        <w:t xml:space="preserve"> va in git di prodotto.</w:t>
      </w:r>
    </w:p>
    <w:p>
      <w:r>
        <w:rPr>
          <w:b/>
        </w:rPr>
        <w:t>Fonti tecniche:</w:t>
      </w:r>
      <w:r>
        <w:t xml:space="preserve"> </w:t>
      </w:r>
      <w:r>
        <w:rPr>
          <w:rFonts w:ascii="Menlo" w:hAnsi="Menlo" w:eastAsia="Menlo"/>
        </w:rPr>
        <w:t>pricetag-docs</w:t>
      </w:r>
      <w:r>
        <w:t xml:space="preserve"> (API v1, hardware, go-live); Brain </w:t>
      </w:r>
      <w:r>
        <w:rPr>
          <w:rFonts w:ascii="Menlo" w:hAnsi="Menlo" w:eastAsia="Menlo"/>
        </w:rPr>
        <w:t>descrizione-sistema-infrastruttura-gestionale.md</w:t>
      </w:r>
      <w:r>
        <w:t xml:space="preserve">; scheda Allegato → </w:t>
      </w:r>
      <w:r>
        <w:rPr>
          <w:rFonts w:ascii="Menlo" w:hAnsi="Menlo" w:eastAsia="Menlo"/>
        </w:rPr>
        <w:t>../business-memory/content/iperammortamento-scheda-allegato-iv-v.md</w:t>
      </w:r>
      <w:r>
        <w:t>.</w:t>
      </w:r>
    </w:p>
    <w:p>
      <w:r>
        <w:rPr>
          <w:b/>
        </w:rPr>
        <w:t>Disclaimer:</w:t>
      </w:r>
      <w:r>
        <w:t xml:space="preserve"> Documento operativo di supporto. Non costituisce consulenza fiscale. L’interconnessione rilevante è quella </w:t>
      </w:r>
      <w:r>
        <w:rPr>
          <w:b/>
        </w:rPr>
        <w:t>effettiva presso l’impresa acquirente</w:t>
      </w:r>
      <w:r>
        <w:t>, non la sola disponibilità di API.</w:t>
      </w:r>
    </w:p>
    <w:p>
      <w:pPr>
        <w:pStyle w:val="Heading1"/>
      </w:pPr>
      <w:r>
        <w:t>0. Identificazione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</w:rPr>
            </w:r>
            <w:r>
              <w:rPr>
                <w:b/>
              </w:rPr>
              <w:t>Campo</w:t>
            </w:r>
          </w:p>
        </w:tc>
        <w:tc>
          <w:tcPr>
            <w:tcW w:type="dxa" w:w="4986"/>
          </w:tcPr>
          <w:p>
            <w:r>
              <w:rPr>
                <w:b/>
              </w:rPr>
            </w:r>
            <w:r>
              <w:rPr>
                <w:b/>
              </w:rPr>
              <w:t>Valore</w:t>
            </w:r>
          </w:p>
        </w:tc>
      </w:tr>
      <w:tr>
        <w:tc>
          <w:tcPr>
            <w:tcW w:type="dxa" w:w="4986"/>
          </w:tcPr>
          <w:p>
            <w:r/>
            <w:r>
              <w:t>Ragione sociale cliente</w:t>
            </w:r>
          </w:p>
        </w:tc>
        <w:tc>
          <w:tcPr>
            <w:tcW w:type="dxa" w:w="4986"/>
          </w:tcPr>
          <w:p>
            <w:r/>
            <w:r>
              <w:rPr>
                <w:rFonts w:ascii="Menlo" w:hAnsi="Menlo" w:eastAsia="Menlo"/>
              </w:rPr>
              <w:t>[…]</w:t>
            </w:r>
          </w:p>
        </w:tc>
      </w:tr>
      <w:tr>
        <w:tc>
          <w:tcPr>
            <w:tcW w:type="dxa" w:w="4986"/>
          </w:tcPr>
          <w:p>
            <w:r/>
            <w:r>
              <w:t>P. IVA / CF</w:t>
            </w:r>
          </w:p>
        </w:tc>
        <w:tc>
          <w:tcPr>
            <w:tcW w:type="dxa" w:w="4986"/>
          </w:tcPr>
          <w:p>
            <w:r/>
            <w:r>
              <w:rPr>
                <w:rFonts w:ascii="Menlo" w:hAnsi="Menlo" w:eastAsia="Menlo"/>
              </w:rPr>
              <w:t>[…]</w:t>
            </w:r>
          </w:p>
        </w:tc>
      </w:tr>
      <w:tr>
        <w:tc>
          <w:tcPr>
            <w:tcW w:type="dxa" w:w="4986"/>
          </w:tcPr>
          <w:p>
            <w:r/>
            <w:r>
              <w:t>Punto vendita / sede</w:t>
            </w:r>
          </w:p>
        </w:tc>
        <w:tc>
          <w:tcPr>
            <w:tcW w:type="dxa" w:w="4986"/>
          </w:tcPr>
          <w:p>
            <w:r/>
            <w:r>
              <w:rPr>
                <w:rFonts w:ascii="Menlo" w:hAnsi="Menlo" w:eastAsia="Menlo"/>
              </w:rPr>
              <w:t>[…]</w:t>
            </w:r>
          </w:p>
        </w:tc>
      </w:tr>
      <w:tr>
        <w:tc>
          <w:tcPr>
            <w:tcW w:type="dxa" w:w="4986"/>
          </w:tcPr>
          <w:p>
            <w:r/>
            <w:r>
              <w:t>Indirizzo negozio</w:t>
            </w:r>
          </w:p>
        </w:tc>
        <w:tc>
          <w:tcPr>
            <w:tcW w:type="dxa" w:w="4986"/>
          </w:tcPr>
          <w:p>
            <w:r/>
            <w:r>
              <w:rPr>
                <w:rFonts w:ascii="Menlo" w:hAnsi="Menlo" w:eastAsia="Menlo"/>
              </w:rPr>
              <w:t>[…]</w:t>
            </w:r>
          </w:p>
        </w:tc>
      </w:tr>
      <w:tr>
        <w:tc>
          <w:tcPr>
            <w:tcW w:type="dxa" w:w="4986"/>
          </w:tcPr>
          <w:p>
            <w:r/>
            <w:r>
              <w:t>Referente tecnico cliente</w:t>
            </w:r>
          </w:p>
        </w:tc>
        <w:tc>
          <w:tcPr>
            <w:tcW w:type="dxa" w:w="4986"/>
          </w:tcPr>
          <w:p>
            <w:r/>
            <w:r>
              <w:rPr>
                <w:rFonts w:ascii="Menlo" w:hAnsi="Menlo" w:eastAsia="Menlo"/>
              </w:rPr>
              <w:t>[…]</w:t>
            </w:r>
          </w:p>
        </w:tc>
      </w:tr>
      <w:tr>
        <w:tc>
          <w:tcPr>
            <w:tcW w:type="dxa" w:w="4986"/>
          </w:tcPr>
          <w:p>
            <w:r/>
            <w:r>
              <w:t>Referente PriceTag / CRD</w:t>
            </w:r>
          </w:p>
        </w:tc>
        <w:tc>
          <w:tcPr>
            <w:tcW w:type="dxa" w:w="4986"/>
          </w:tcPr>
          <w:p>
            <w:r/>
            <w:r>
              <w:rPr>
                <w:rFonts w:ascii="Menlo" w:hAnsi="Menlo" w:eastAsia="Menlo"/>
              </w:rPr>
              <w:t>[…]</w:t>
            </w:r>
          </w:p>
        </w:tc>
      </w:tr>
      <w:tr>
        <w:tc>
          <w:tcPr>
            <w:tcW w:type="dxa" w:w="4986"/>
          </w:tcPr>
          <w:p>
            <w:r/>
            <w:r>
              <w:t>Data prevista / effettiva interconnessione</w:t>
            </w:r>
          </w:p>
        </w:tc>
        <w:tc>
          <w:tcPr>
            <w:tcW w:type="dxa" w:w="4986"/>
          </w:tcPr>
          <w:p>
            <w:r/>
            <w:r>
              <w:rPr>
                <w:rFonts w:ascii="Menlo" w:hAnsi="Menlo" w:eastAsia="Menlo"/>
              </w:rPr>
              <w:t>[AAAA-MM-GG]</w:t>
            </w:r>
          </w:p>
        </w:tc>
      </w:tr>
      <w:tr>
        <w:tc>
          <w:tcPr>
            <w:tcW w:type="dxa" w:w="4986"/>
          </w:tcPr>
          <w:p>
            <w:r/>
            <w:r>
              <w:t>Modalità commerciale</w:t>
            </w:r>
          </w:p>
        </w:tc>
        <w:tc>
          <w:tcPr>
            <w:tcW w:type="dxa" w:w="4986"/>
          </w:tcPr>
          <w:p>
            <w:r/>
            <w:r>
              <w:rPr>
                <w:rFonts w:ascii="Menlo" w:hAnsi="Menlo" w:eastAsia="Menlo"/>
              </w:rPr>
              <w:t>[ ] Acquisto HW+sistema</w:t>
            </w:r>
            <w:r>
              <w:t xml:space="preserve"> · </w:t>
            </w:r>
            <w:r>
              <w:rPr>
                <w:rFonts w:ascii="Menlo" w:hAnsi="Menlo" w:eastAsia="Menlo"/>
              </w:rPr>
              <w:t>[ ] Noleggio / locazione</w:t>
            </w:r>
            <w:r>
              <w:t xml:space="preserve"> · </w:t>
            </w:r>
            <w:r>
              <w:rPr>
                <w:rFonts w:ascii="Menlo" w:hAnsi="Menlo" w:eastAsia="Menlo"/>
              </w:rPr>
              <w:t>[ ] Altro: …</w:t>
            </w:r>
          </w:p>
        </w:tc>
      </w:tr>
      <w:tr>
        <w:tc>
          <w:tcPr>
            <w:tcW w:type="dxa" w:w="4986"/>
          </w:tcPr>
          <w:p>
            <w:r/>
            <w:r>
              <w:t xml:space="preserve">PriceTag </w:t>
            </w:r>
            <w:r>
              <w:rPr>
                <w:rFonts w:ascii="Menlo" w:hAnsi="Menlo" w:eastAsia="Menlo"/>
              </w:rPr>
              <w:t>storeId</w:t>
            </w:r>
            <w:r>
              <w:t xml:space="preserve"> (UUID)</w:t>
            </w:r>
          </w:p>
        </w:tc>
        <w:tc>
          <w:tcPr>
            <w:tcW w:type="dxa" w:w="4986"/>
          </w:tcPr>
          <w:p>
            <w:r/>
            <w:r>
              <w:rPr>
                <w:rFonts w:ascii="Menlo" w:hAnsi="Menlo" w:eastAsia="Menlo"/>
              </w:rPr>
              <w:t>[…]</w:t>
            </w:r>
          </w:p>
        </w:tc>
      </w:tr>
    </w:tbl>
    <w:p/>
    <w:p>
      <w:pPr>
        <w:pStyle w:val="Heading1"/>
      </w:pPr>
      <w:r>
        <w:t>1. Beni oggetto dell’investimento (Allegato IV / V — da validare)</w:t>
      </w:r>
    </w:p>
    <w:p>
      <w:r>
        <w:t>Elencare solo i beni nuovi acquistati o in locazione per questo punto vendita.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>
              <w:rPr>
                <w:b/>
              </w:rPr>
            </w:r>
            <w:r>
              <w:rPr>
                <w:b/>
              </w:rPr>
              <w:t>Bene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  <w:r>
              <w:rPr>
                <w:b/>
              </w:rPr>
              <w:t>Modello / qty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  <w:r>
              <w:rPr>
                <w:b/>
              </w:rPr>
              <w:t>N. serie / MAC (se applicabile)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  <w:r>
              <w:rPr>
                <w:b/>
              </w:rPr>
              <w:t>Fattura / contratto rif.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  <w:r>
              <w:rPr>
                <w:b/>
              </w:rPr>
              <w:t>Ipotesi Allegato</w:t>
            </w:r>
          </w:p>
        </w:tc>
      </w:tr>
      <w:tr>
        <w:tc>
          <w:tcPr>
            <w:tcW w:type="dxa" w:w="1994"/>
          </w:tcPr>
          <w:p>
            <w:r/>
            <w:r>
              <w:t>Tag ESL</w:t>
            </w:r>
          </w:p>
        </w:tc>
        <w:tc>
          <w:tcPr>
            <w:tcW w:type="dxa" w:w="1994"/>
          </w:tcPr>
          <w:p>
            <w:r/>
            <w:r>
              <w:rPr>
                <w:rFonts w:ascii="Menlo" w:hAnsi="Menlo" w:eastAsia="Menlo"/>
              </w:rPr>
              <w:t>[modello, n]</w:t>
            </w:r>
          </w:p>
        </w:tc>
        <w:tc>
          <w:tcPr>
            <w:tcW w:type="dxa" w:w="1994"/>
          </w:tcPr>
          <w:p>
            <w:r/>
            <w:r>
              <w:rPr>
                <w:rFonts w:ascii="Menlo" w:hAnsi="Menlo" w:eastAsia="Menlo"/>
              </w:rPr>
              <w:t>[…]</w:t>
            </w:r>
          </w:p>
        </w:tc>
        <w:tc>
          <w:tcPr>
            <w:tcW w:type="dxa" w:w="1994"/>
          </w:tcPr>
          <w:p>
            <w:r/>
            <w:r>
              <w:rPr>
                <w:rFonts w:ascii="Menlo" w:hAnsi="Menlo" w:eastAsia="Menlo"/>
              </w:rPr>
              <w:t>[…]</w:t>
            </w:r>
          </w:p>
        </w:tc>
        <w:tc>
          <w:tcPr>
            <w:tcW w:type="dxa" w:w="1994"/>
          </w:tcPr>
          <w:p>
            <w:r/>
            <w:r>
              <w:t>IV (ipotesi)</w:t>
            </w:r>
          </w:p>
        </w:tc>
      </w:tr>
      <w:tr>
        <w:tc>
          <w:tcPr>
            <w:tcW w:type="dxa" w:w="1994"/>
          </w:tcPr>
          <w:p>
            <w:r/>
            <w:r>
              <w:t>Base Station ESLAP</w:t>
            </w:r>
          </w:p>
        </w:tc>
        <w:tc>
          <w:tcPr>
            <w:tcW w:type="dxa" w:w="1994"/>
          </w:tcPr>
          <w:p>
            <w:r/>
            <w:r>
              <w:rPr>
                <w:rFonts w:ascii="Menlo" w:hAnsi="Menlo" w:eastAsia="Menlo"/>
              </w:rPr>
              <w:t>[n]</w:t>
            </w:r>
          </w:p>
        </w:tc>
        <w:tc>
          <w:tcPr>
            <w:tcW w:type="dxa" w:w="1994"/>
          </w:tcPr>
          <w:p>
            <w:r/>
            <w:r>
              <w:t xml:space="preserve">MAC </w:t>
            </w:r>
            <w:r>
              <w:rPr>
                <w:rFonts w:ascii="Menlo" w:hAnsi="Menlo" w:eastAsia="Menlo"/>
              </w:rPr>
              <w:t>[…]</w:t>
            </w:r>
          </w:p>
        </w:tc>
        <w:tc>
          <w:tcPr>
            <w:tcW w:type="dxa" w:w="1994"/>
          </w:tcPr>
          <w:p>
            <w:r/>
            <w:r>
              <w:rPr>
                <w:rFonts w:ascii="Menlo" w:hAnsi="Menlo" w:eastAsia="Menlo"/>
              </w:rPr>
              <w:t>[…]</w:t>
            </w:r>
          </w:p>
        </w:tc>
        <w:tc>
          <w:tcPr>
            <w:tcW w:type="dxa" w:w="1994"/>
          </w:tcPr>
          <w:p>
            <w:r/>
            <w:r>
              <w:t>IV (ipotesi)</w:t>
            </w:r>
          </w:p>
        </w:tc>
      </w:tr>
      <w:tr>
        <w:tc>
          <w:tcPr>
            <w:tcW w:type="dxa" w:w="1994"/>
          </w:tcPr>
          <w:p>
            <w:r/>
            <w:r>
              <w:t>Software / piattaforma PriceTag</w:t>
            </w:r>
          </w:p>
        </w:tc>
        <w:tc>
          <w:tcPr>
            <w:tcW w:type="dxa" w:w="1994"/>
          </w:tcPr>
          <w:p>
            <w:r/>
            <w:r>
              <w:rPr>
                <w:rFonts w:ascii="Menlo" w:hAnsi="Menlo" w:eastAsia="Menlo"/>
              </w:rPr>
              <w:t>[licenza / canone — da classificare]</w:t>
            </w:r>
          </w:p>
        </w:tc>
        <w:tc>
          <w:tcPr>
            <w:tcW w:type="dxa" w:w="1994"/>
          </w:tcPr>
          <w:p>
            <w:r/>
            <w:r>
              <w:t>—</w:t>
            </w:r>
          </w:p>
        </w:tc>
        <w:tc>
          <w:tcPr>
            <w:tcW w:type="dxa" w:w="1994"/>
          </w:tcPr>
          <w:p>
            <w:r/>
            <w:r>
              <w:rPr>
                <w:rFonts w:ascii="Menlo" w:hAnsi="Menlo" w:eastAsia="Menlo"/>
              </w:rPr>
              <w:t>[…]</w:t>
            </w:r>
          </w:p>
        </w:tc>
        <w:tc>
          <w:tcPr>
            <w:tcW w:type="dxa" w:w="1994"/>
          </w:tcPr>
          <w:p>
            <w:r/>
            <w:r>
              <w:t>V (ipotesi)</w:t>
            </w:r>
          </w:p>
        </w:tc>
      </w:tr>
      <w:tr>
        <w:tc>
          <w:tcPr>
            <w:tcW w:type="dxa" w:w="1994"/>
          </w:tcPr>
          <w:p>
            <w:r/>
            <w:r>
              <w:t>Setup / formazione</w:t>
            </w:r>
          </w:p>
        </w:tc>
        <w:tc>
          <w:tcPr>
            <w:tcW w:type="dxa" w:w="1994"/>
          </w:tcPr>
          <w:p>
            <w:r/>
            <w:r>
              <w:rPr>
                <w:rFonts w:ascii="Menlo" w:hAnsi="Menlo" w:eastAsia="Menlo"/>
              </w:rPr>
              <w:t>[importo]</w:t>
            </w:r>
          </w:p>
        </w:tc>
        <w:tc>
          <w:tcPr>
            <w:tcW w:type="dxa" w:w="1994"/>
          </w:tcPr>
          <w:p>
            <w:r/>
            <w:r>
              <w:t>—</w:t>
            </w:r>
          </w:p>
        </w:tc>
        <w:tc>
          <w:tcPr>
            <w:tcW w:type="dxa" w:w="1994"/>
          </w:tcPr>
          <w:p>
            <w:r/>
            <w:r>
              <w:rPr>
                <w:rFonts w:ascii="Menlo" w:hAnsi="Menlo" w:eastAsia="Menlo"/>
              </w:rPr>
              <w:t>[…]</w:t>
            </w:r>
          </w:p>
        </w:tc>
        <w:tc>
          <w:tcPr>
            <w:tcW w:type="dxa" w:w="1994"/>
          </w:tcPr>
          <w:p>
            <w:r/>
            <w:r>
              <w:rPr>
                <w:b/>
              </w:rPr>
              <w:t>Verificare</w:t>
            </w:r>
            <w:r>
              <w:t xml:space="preserve"> se agevolabile</w:t>
            </w:r>
          </w:p>
        </w:tc>
      </w:tr>
      <w:tr>
        <w:tc>
          <w:tcPr>
            <w:tcW w:type="dxa" w:w="1994"/>
          </w:tcPr>
          <w:p>
            <w:r/>
            <w:r>
              <w:t>Assistenza / SaaS ricorrente</w:t>
            </w:r>
          </w:p>
        </w:tc>
        <w:tc>
          <w:tcPr>
            <w:tcW w:type="dxa" w:w="1994"/>
          </w:tcPr>
          <w:p>
            <w:r/>
            <w:r>
              <w:rPr>
                <w:rFonts w:ascii="Menlo" w:hAnsi="Menlo" w:eastAsia="Menlo"/>
              </w:rPr>
              <w:t>[importo/mese]</w:t>
            </w:r>
          </w:p>
        </w:tc>
        <w:tc>
          <w:tcPr>
            <w:tcW w:type="dxa" w:w="1994"/>
          </w:tcPr>
          <w:p>
            <w:r/>
            <w:r>
              <w:t>—</w:t>
            </w:r>
          </w:p>
        </w:tc>
        <w:tc>
          <w:tcPr>
            <w:tcW w:type="dxa" w:w="1994"/>
          </w:tcPr>
          <w:p>
            <w:r/>
            <w:r>
              <w:rPr>
                <w:rFonts w:ascii="Menlo" w:hAnsi="Menlo" w:eastAsia="Menlo"/>
              </w:rPr>
              <w:t>[…]</w:t>
            </w:r>
          </w:p>
        </w:tc>
        <w:tc>
          <w:tcPr>
            <w:tcW w:type="dxa" w:w="1994"/>
          </w:tcPr>
          <w:p>
            <w:r/>
            <w:r>
              <w:rPr>
                <w:b/>
              </w:rPr>
              <w:t>Presunto non agevolabile</w:t>
            </w:r>
            <w:r>
              <w:t xml:space="preserve"> finché non dice il commercialista</w:t>
            </w:r>
          </w:p>
        </w:tc>
      </w:tr>
    </w:tbl>
    <w:p/>
    <w:p>
      <w:pPr>
        <w:pStyle w:val="Heading1"/>
      </w:pPr>
      <w:r>
        <w:t>2. Sistema aziendale collegato (controparte dell’interconnessione)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</w:rPr>
            </w:r>
            <w:r>
              <w:rPr>
                <w:b/>
              </w:rPr>
              <w:t>Campo</w:t>
            </w:r>
          </w:p>
        </w:tc>
        <w:tc>
          <w:tcPr>
            <w:tcW w:type="dxa" w:w="4986"/>
          </w:tcPr>
          <w:p>
            <w:r>
              <w:rPr>
                <w:b/>
              </w:rPr>
            </w:r>
            <w:r>
              <w:rPr>
                <w:b/>
              </w:rPr>
              <w:t>Valore</w:t>
            </w:r>
          </w:p>
        </w:tc>
      </w:tr>
      <w:tr>
        <w:tc>
          <w:tcPr>
            <w:tcW w:type="dxa" w:w="4986"/>
          </w:tcPr>
          <w:p>
            <w:r/>
            <w:r>
              <w:t>Gestionale / POS / ERP</w:t>
            </w:r>
          </w:p>
        </w:tc>
        <w:tc>
          <w:tcPr>
            <w:tcW w:type="dxa" w:w="4986"/>
          </w:tcPr>
          <w:p>
            <w:r/>
            <w:r>
              <w:rPr>
                <w:rFonts w:ascii="Menlo" w:hAnsi="Menlo" w:eastAsia="Menlo"/>
              </w:rPr>
              <w:t>[nome prodotto + vendor]</w:t>
            </w:r>
          </w:p>
        </w:tc>
      </w:tr>
      <w:tr>
        <w:tc>
          <w:tcPr>
            <w:tcW w:type="dxa" w:w="4986"/>
          </w:tcPr>
          <w:p>
            <w:r/>
            <w:r>
              <w:t>Ruolo</w:t>
            </w:r>
          </w:p>
        </w:tc>
        <w:tc>
          <w:tcPr>
            <w:tcW w:type="dxa" w:w="4986"/>
          </w:tcPr>
          <w:p>
            <w:r/>
            <w:r>
              <w:t>Source of truth commerciale (catalogo / listini)</w:t>
            </w:r>
          </w:p>
        </w:tc>
      </w:tr>
      <w:tr>
        <w:tc>
          <w:tcPr>
            <w:tcW w:type="dxa" w:w="4986"/>
          </w:tcPr>
          <w:p>
            <w:r/>
            <w:r>
              <w:t>Versione / ambiente</w:t>
            </w:r>
          </w:p>
        </w:tc>
        <w:tc>
          <w:tcPr>
            <w:tcW w:type="dxa" w:w="4986"/>
          </w:tcPr>
          <w:p>
            <w:r/>
            <w:r>
              <w:rPr>
                <w:rFonts w:ascii="Menlo" w:hAnsi="Menlo" w:eastAsia="Menlo"/>
              </w:rPr>
              <w:t>[…]</w:t>
            </w:r>
          </w:p>
        </w:tc>
      </w:tr>
      <w:tr>
        <w:tc>
          <w:tcPr>
            <w:tcW w:type="dxa" w:w="4986"/>
          </w:tcPr>
          <w:p>
            <w:r/>
            <w:r>
              <w:t>Chi integra (cliente IT / partner / PriceTag)</w:t>
            </w:r>
          </w:p>
        </w:tc>
        <w:tc>
          <w:tcPr>
            <w:tcW w:type="dxa" w:w="4986"/>
          </w:tcPr>
          <w:p>
            <w:r/>
            <w:r>
              <w:rPr>
                <w:rFonts w:ascii="Menlo" w:hAnsi="Menlo" w:eastAsia="Menlo"/>
              </w:rPr>
              <w:t>[…]</w:t>
            </w:r>
          </w:p>
        </w:tc>
      </w:tr>
      <w:tr>
        <w:tc>
          <w:tcPr>
            <w:tcW w:type="dxa" w:w="4986"/>
          </w:tcPr>
          <w:p>
            <w:r/>
            <w:r>
              <w:t>Modalità di scambio</w:t>
            </w:r>
          </w:p>
        </w:tc>
        <w:tc>
          <w:tcPr>
            <w:tcW w:type="dxa" w:w="4986"/>
          </w:tcPr>
          <w:p>
            <w:r/>
            <w:r>
              <w:rPr>
                <w:rFonts w:ascii="Menlo" w:hAnsi="Menlo" w:eastAsia="Menlo"/>
              </w:rPr>
              <w:t>[ ] Integration API v1 HTTPS</w:t>
            </w:r>
            <w:r>
              <w:t xml:space="preserve"> · </w:t>
            </w:r>
            <w:r>
              <w:rPr>
                <w:rFonts w:ascii="Menlo" w:hAnsi="Menlo" w:eastAsia="Menlo"/>
              </w:rPr>
              <w:t>[ ] CSV/XLSX periodico</w:t>
            </w:r>
            <w:r>
              <w:t xml:space="preserve"> · </w:t>
            </w:r>
            <w:r>
              <w:rPr>
                <w:rFonts w:ascii="Menlo" w:hAnsi="Menlo" w:eastAsia="Menlo"/>
              </w:rPr>
              <w:t>[ ] Altro: …</w:t>
            </w:r>
          </w:p>
        </w:tc>
      </w:tr>
    </w:tbl>
    <w:p/>
    <w:p>
      <w:r>
        <w:rPr>
          <w:b/>
        </w:rPr>
        <w:t>Nota normativa (da verificare col commercialista):</w:t>
      </w:r>
      <w:r>
        <w:t xml:space="preserve"> il decreto richiede interconnessione al *sistema aziendale di gestione della produzione* o alla *rete di fornitura*. In retail il gestionale/POS è il candidato tipico; la classificazione formale resta al perito.</w:t>
      </w:r>
    </w:p>
    <w:p>
      <w:pPr>
        <w:pStyle w:val="Heading1"/>
      </w:pPr>
      <w:r>
        <w:t>3. Schema di interconnessione (compilare / allegare diagramma)</w:t>
      </w:r>
    </w:p>
    <w:p>
      <w:r>
        <w:rPr>
          <w:rFonts w:ascii="Menlo" w:hAnsi="Menlo"/>
          <w:sz w:val="18"/>
        </w:rPr>
        <w:t>[Gestionale / POS del cliente]</w:t>
        <w:br/>
        <w:t xml:space="preserve">        │  HTTPS JSON (API v1)  e/o  CSV/XLSX</w:t>
        <w:br/>
        <w:t xml:space="preserve">        ▼</w:t>
        <w:br/>
        <w:t>[PriceTag cloud UE — API + snapshot negozio]</w:t>
        <w:br/>
        <w:t xml:space="preserve">        │</w:t>
        <w:br/>
        <w:t xml:space="preserve">        ├─ App web / desktop / mobile (operatore)</w:t>
        <w:br/>
        <w:t xml:space="preserve">        │</w:t>
        <w:br/>
        <w:t xml:space="preserve">        ├─ MQTT (broker UE) ──► [Base Station ESLAP] ──RF──► [Tag ESL]</w:t>
        <w:br/>
        <w:t xml:space="preserve">        │</w:t>
        <w:br/>
        <w:t xml:space="preserve">        └─ BLE (solo mobile, opzionale) ──────────────► [Tag ESL]</w:t>
      </w:r>
    </w:p>
    <w:p>
      <w:r>
        <w:t xml:space="preserve">Data in cui lo schema risulta operativo in questo negozio: </w:t>
      </w:r>
      <w:r>
        <w:rPr>
          <w:rFonts w:ascii="Menlo" w:hAnsi="Menlo" w:eastAsia="Menlo"/>
        </w:rPr>
        <w:t>[AAAA-MM-GG]</w:t>
      </w:r>
      <w:r>
        <w:t>.</w:t>
      </w:r>
    </w:p>
    <w:p>
      <w:pPr>
        <w:pStyle w:val="Heading1"/>
      </w:pPr>
      <w:r>
        <w:t>4. Protocolli e dati scambiati</w:t>
      </w:r>
    </w:p>
    <w:p>
      <w:pPr>
        <w:pStyle w:val="Heading2"/>
      </w:pPr>
      <w:r>
        <w:t>4.1 Gestionale → PriceTag (IT)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</w:rPr>
            </w:r>
            <w:r>
              <w:rPr>
                <w:b/>
              </w:rPr>
              <w:t>Elemento</w:t>
            </w:r>
          </w:p>
        </w:tc>
        <w:tc>
          <w:tcPr>
            <w:tcW w:type="dxa" w:w="4986"/>
          </w:tcPr>
          <w:p>
            <w:r>
              <w:rPr>
                <w:b/>
              </w:rPr>
            </w:r>
            <w:r>
              <w:rPr>
                <w:b/>
              </w:rPr>
              <w:t>Valore documentato</w:t>
            </w:r>
          </w:p>
        </w:tc>
      </w:tr>
      <w:tr>
        <w:tc>
          <w:tcPr>
            <w:tcW w:type="dxa" w:w="4986"/>
          </w:tcPr>
          <w:p>
            <w:r/>
            <w:r>
              <w:t>Protocollo</w:t>
            </w:r>
          </w:p>
        </w:tc>
        <w:tc>
          <w:tcPr>
            <w:tcW w:type="dxa" w:w="4986"/>
          </w:tcPr>
          <w:p>
            <w:r/>
            <w:r>
              <w:t>HTTPS (</w:t>
            </w:r>
            <w:r>
              <w:rPr>
                <w:rFonts w:ascii="Menlo" w:hAnsi="Menlo" w:eastAsia="Menlo"/>
              </w:rPr>
              <w:t>Authorization: Bearer</w:t>
            </w:r>
            <w:r>
              <w:t xml:space="preserve"> o </w:t>
            </w:r>
            <w:r>
              <w:rPr>
                <w:rFonts w:ascii="Menlo" w:hAnsi="Menlo" w:eastAsia="Menlo"/>
              </w:rPr>
              <w:t>X-PriceTag-Key</w:t>
            </w:r>
            <w:r>
              <w:t>) e/o file CSV/XLSX</w:t>
            </w:r>
          </w:p>
        </w:tc>
      </w:tr>
      <w:tr>
        <w:tc>
          <w:tcPr>
            <w:tcW w:type="dxa" w:w="4986"/>
          </w:tcPr>
          <w:p>
            <w:r/>
            <w:r>
              <w:t>Endpoint tipici (API)</w:t>
            </w:r>
          </w:p>
        </w:tc>
        <w:tc>
          <w:tcPr>
            <w:tcW w:type="dxa" w:w="4986"/>
          </w:tcPr>
          <w:p>
            <w:r/>
            <w:r>
              <w:rPr>
                <w:rFonts w:ascii="Menlo" w:hAnsi="Menlo" w:eastAsia="Menlo"/>
              </w:rPr>
              <w:t>POST …/catalog</w:t>
            </w:r>
            <w:r>
              <w:t xml:space="preserve">, </w:t>
            </w:r>
            <w:r>
              <w:rPr>
                <w:rFonts w:ascii="Menlo" w:hAnsi="Menlo" w:eastAsia="Menlo"/>
              </w:rPr>
              <w:t>POST …/prices</w:t>
            </w:r>
            <w:r>
              <w:t xml:space="preserve">, </w:t>
            </w:r>
            <w:r>
              <w:rPr>
                <w:rFonts w:ascii="Menlo" w:hAnsi="Menlo" w:eastAsia="Menlo"/>
              </w:rPr>
              <w:t>GET …/health</w:t>
            </w:r>
            <w:r>
              <w:t xml:space="preserve"> (vedi docs Integration API v1)</w:t>
            </w:r>
          </w:p>
        </w:tc>
      </w:tr>
      <w:tr>
        <w:tc>
          <w:tcPr>
            <w:tcW w:type="dxa" w:w="4986"/>
          </w:tcPr>
          <w:p>
            <w:r/>
            <w:r>
              <w:t>Chiave prodotto</w:t>
            </w:r>
          </w:p>
        </w:tc>
        <w:tc>
          <w:tcPr>
            <w:tcW w:type="dxa" w:w="4986"/>
          </w:tcPr>
          <w:p>
            <w:r/>
            <w:r>
              <w:rPr>
                <w:b/>
              </w:rPr>
              <w:t>EAN</w:t>
            </w:r>
          </w:p>
        </w:tc>
      </w:tr>
      <w:tr>
        <w:tc>
          <w:tcPr>
            <w:tcW w:type="dxa" w:w="4986"/>
          </w:tcPr>
          <w:p>
            <w:r/>
            <w:r>
              <w:t>Dati tipici</w:t>
            </w:r>
          </w:p>
        </w:tc>
        <w:tc>
          <w:tcPr>
            <w:tcW w:type="dxa" w:w="4986"/>
          </w:tcPr>
          <w:p>
            <w:r/>
            <w:r>
              <w:rPr>
                <w:rFonts w:ascii="Menlo" w:hAnsi="Menlo" w:eastAsia="Menlo"/>
              </w:rPr>
              <w:t>ean</w:t>
            </w:r>
            <w:r>
              <w:t xml:space="preserve">, </w:t>
            </w:r>
            <w:r>
              <w:rPr>
                <w:rFonts w:ascii="Menlo" w:hAnsi="Menlo" w:eastAsia="Menlo"/>
              </w:rPr>
              <w:t>name</w:t>
            </w:r>
            <w:r>
              <w:t xml:space="preserve">, </w:t>
            </w:r>
            <w:r>
              <w:rPr>
                <w:rFonts w:ascii="Menlo" w:hAnsi="Menlo" w:eastAsia="Menlo"/>
              </w:rPr>
              <w:t>price</w:t>
            </w:r>
            <w:r>
              <w:t xml:space="preserve">, </w:t>
            </w:r>
            <w:r>
              <w:rPr>
                <w:rFonts w:ascii="Menlo" w:hAnsi="Menlo" w:eastAsia="Menlo"/>
              </w:rPr>
              <w:t>department</w:t>
            </w:r>
            <w:r>
              <w:t xml:space="preserve">, </w:t>
            </w:r>
            <w:r>
              <w:rPr>
                <w:rFonts w:ascii="Menlo" w:hAnsi="Menlo" w:eastAsia="Menlo"/>
              </w:rPr>
              <w:t>sku</w:t>
            </w:r>
          </w:p>
        </w:tc>
      </w:tr>
      <w:tr>
        <w:tc>
          <w:tcPr>
            <w:tcW w:type="dxa" w:w="4986"/>
          </w:tcPr>
          <w:p>
            <w:r/>
            <w:r>
              <w:t>Direzione</w:t>
            </w:r>
          </w:p>
        </w:tc>
        <w:tc>
          <w:tcPr>
            <w:tcW w:type="dxa" w:w="4986"/>
          </w:tcPr>
          <w:p>
            <w:r/>
            <w:r>
              <w:rPr>
                <w:b/>
              </w:rPr>
              <w:t>Solo inbound</w:t>
            </w:r>
            <w:r>
              <w:t xml:space="preserve"> verso PriceTag in v1 (PriceTag non scrive sul gestionale)</w:t>
            </w:r>
          </w:p>
        </w:tc>
      </w:tr>
      <w:tr>
        <w:tc>
          <w:tcPr>
            <w:tcW w:type="dxa" w:w="4986"/>
          </w:tcPr>
          <w:p>
            <w:r/>
            <w:r>
              <w:t>Review prezzi</w:t>
            </w:r>
          </w:p>
        </w:tc>
        <w:tc>
          <w:tcPr>
            <w:tcW w:type="dxa" w:w="4986"/>
          </w:tcPr>
          <w:p>
            <w:r/>
            <w:r>
              <w:t>Default: staging in-app prima della pubblicazione a scaffale</w:t>
            </w:r>
          </w:p>
        </w:tc>
      </w:tr>
    </w:tbl>
    <w:p/>
    <w:p>
      <w:pPr>
        <w:pStyle w:val="Heading2"/>
      </w:pPr>
      <w:r>
        <w:t>4.2 PriceTag → etichette (OT)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rPr>
                <w:b/>
              </w:rPr>
            </w:r>
            <w:r>
              <w:rPr>
                <w:b/>
              </w:rPr>
              <w:t>Percorso</w:t>
            </w:r>
          </w:p>
        </w:tc>
        <w:tc>
          <w:tcPr>
            <w:tcW w:type="dxa" w:w="3324"/>
          </w:tcPr>
          <w:p>
            <w:r>
              <w:rPr>
                <w:b/>
              </w:rPr>
            </w:r>
            <w:r>
              <w:rPr>
                <w:b/>
              </w:rPr>
              <w:t>Protocollo</w:t>
            </w:r>
          </w:p>
        </w:tc>
        <w:tc>
          <w:tcPr>
            <w:tcW w:type="dxa" w:w="3324"/>
          </w:tcPr>
          <w:p>
            <w:r>
              <w:rPr>
                <w:b/>
              </w:rPr>
            </w:r>
            <w:r>
              <w:rPr>
                <w:b/>
              </w:rPr>
              <w:t>Dati / payload</w:t>
            </w:r>
          </w:p>
        </w:tc>
      </w:tr>
      <w:tr>
        <w:tc>
          <w:tcPr>
            <w:tcW w:type="dxa" w:w="3324"/>
          </w:tcPr>
          <w:p>
            <w:r/>
            <w:r>
              <w:t>Station (tipico negozio)</w:t>
            </w:r>
          </w:p>
        </w:tc>
        <w:tc>
          <w:tcPr>
            <w:tcW w:type="dxa" w:w="3324"/>
          </w:tcPr>
          <w:p>
            <w:r/>
            <w:r>
              <w:t>MQTT → ESLAP → RF 2.4 GHz</w:t>
            </w:r>
          </w:p>
        </w:tc>
        <w:tc>
          <w:tcPr>
            <w:tcW w:type="dxa" w:w="3324"/>
          </w:tcPr>
          <w:p>
            <w:r/>
            <w:r>
              <w:t>Comandi aggiornamento immagine etichetta (</w:t>
            </w:r>
            <w:r>
              <w:rPr>
                <w:rFonts w:ascii="Menlo" w:hAnsi="Menlo" w:eastAsia="Menlo"/>
              </w:rPr>
              <w:t>esl_code</w:t>
            </w:r>
            <w:r>
              <w:t xml:space="preserve"> + immagine)</w:t>
            </w:r>
          </w:p>
        </w:tc>
      </w:tr>
      <w:tr>
        <w:tc>
          <w:tcPr>
            <w:tcW w:type="dxa" w:w="3324"/>
          </w:tcPr>
          <w:p>
            <w:r/>
            <w:r>
              <w:t>Prossimità</w:t>
            </w:r>
          </w:p>
        </w:tc>
        <w:tc>
          <w:tcPr>
            <w:tcW w:type="dxa" w:w="3324"/>
          </w:tcPr>
          <w:p>
            <w:r/>
            <w:r>
              <w:t>BLE GATT (mobile)</w:t>
            </w:r>
          </w:p>
        </w:tc>
        <w:tc>
          <w:tcPr>
            <w:tcW w:type="dxa" w:w="3324"/>
          </w:tcPr>
          <w:p>
            <w:r/>
            <w:r>
              <w:t>Scrittura diretta sul tag</w:t>
            </w:r>
          </w:p>
        </w:tc>
      </w:tr>
    </w:tbl>
    <w:p/>
    <w:p>
      <w:pPr>
        <w:pStyle w:val="Heading2"/>
      </w:pPr>
      <w:r>
        <w:t>4.3 Evidenze da allegare (minimo)</w:t>
      </w:r>
    </w:p>
    <w:p>
      <w:pPr>
        <w:pStyle w:val="ListBullet"/>
      </w:pPr>
      <w:r>
        <w:t xml:space="preserve">☐ Screenshot o log di sync riuscito (API </w:t>
      </w:r>
      <w:r>
        <w:rPr>
          <w:rFonts w:ascii="Menlo" w:hAnsi="Menlo" w:eastAsia="Menlo"/>
        </w:rPr>
        <w:t>accepted</w:t>
      </w:r>
      <w:r>
        <w:t xml:space="preserve"> / import CSV) con data</w:t>
      </w:r>
    </w:p>
    <w:p>
      <w:pPr>
        <w:pStyle w:val="ListBullet"/>
      </w:pPr>
      <w:r>
        <w:t>☐ Esempio di record (EAN + prezzo) allineato gestionale ↔ PriceTag ↔ tag</w:t>
      </w:r>
    </w:p>
    <w:p>
      <w:pPr>
        <w:pStyle w:val="ListBullet"/>
      </w:pPr>
      <w:r>
        <w:t>☐ Foto tag aggiornato a scaffale (stesso EAN/prezzo)</w:t>
      </w:r>
    </w:p>
    <w:p>
      <w:pPr>
        <w:pStyle w:val="ListBullet"/>
      </w:pPr>
      <w:r>
        <w:t>☐ Se Station: prova Base Station online + un batch Aggiorna ok</w:t>
      </w:r>
    </w:p>
    <w:p>
      <w:pPr>
        <w:pStyle w:val="ListBullet"/>
      </w:pPr>
      <w:r>
        <w:t>☐ Copia fatture / contratto beni elencati in §1</w:t>
      </w:r>
    </w:p>
    <w:p>
      <w:pPr>
        <w:pStyle w:val="ListBullet"/>
      </w:pPr>
      <w:r>
        <w:t>☐ Diagramma §3 firmato o accettato dal referente tecnico cliente</w:t>
      </w:r>
    </w:p>
    <w:p>
      <w:pPr>
        <w:pStyle w:val="Heading1"/>
      </w:pPr>
      <w:r>
        <w:t>5. Checklist go-live “interconnessione documentata”</w:t>
      </w:r>
    </w:p>
    <w:p>
      <w:r>
        <w:t>Non chiudere l’installazione senza le evidenze di §4.3.</w:t>
      </w:r>
    </w:p>
    <w:p>
      <w:pPr>
        <w:pStyle w:val="ListBullet"/>
      </w:pPr>
      <w:r>
        <w:t>☐ Catalogo allineato al listino ufficiale del cliente</w:t>
      </w:r>
    </w:p>
    <w:p>
      <w:pPr>
        <w:pStyle w:val="ListBullet"/>
      </w:pPr>
      <w:r>
        <w:t>☐ Almeno un canale sync attivo (API o CSV) con prova datata</w:t>
      </w:r>
    </w:p>
    <w:p>
      <w:pPr>
        <w:pStyle w:val="ListBullet"/>
      </w:pPr>
      <w:r>
        <w:t>☐ Associazioni prodotto ↔ tag verificate a campione</w:t>
      </w:r>
    </w:p>
    <w:p>
      <w:pPr>
        <w:pStyle w:val="ListBullet"/>
      </w:pPr>
      <w:r>
        <w:t>☐ Aggiornamento prova (remoto e/o BLE) riuscito</w:t>
      </w:r>
    </w:p>
    <w:p>
      <w:pPr>
        <w:pStyle w:val="ListBullet"/>
      </w:pPr>
      <w:r>
        <w:t>☐ Data interconnessione registrata in §0</w:t>
      </w:r>
    </w:p>
    <w:p>
      <w:pPr>
        <w:pStyle w:val="ListBullet"/>
      </w:pPr>
      <w:r>
        <w:t>☐ Pack consegnato al commercialista / perito del cliente</w:t>
      </w:r>
    </w:p>
    <w:p>
      <w:pPr>
        <w:pStyle w:val="Heading1"/>
      </w:pPr>
      <w:r>
        <w:t>6. Cosa fa PriceTag vs cosa fa il cliente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rPr>
                <w:b/>
              </w:rPr>
            </w:r>
            <w:r>
              <w:rPr>
                <w:b/>
              </w:rPr>
              <w:t>Attività</w:t>
            </w:r>
          </w:p>
        </w:tc>
        <w:tc>
          <w:tcPr>
            <w:tcW w:type="dxa" w:w="3324"/>
          </w:tcPr>
          <w:p>
            <w:r>
              <w:rPr>
                <w:b/>
              </w:rPr>
            </w:r>
            <w:r>
              <w:rPr>
                <w:b/>
              </w:rPr>
              <w:t>PriceTag / CRD</w:t>
            </w:r>
          </w:p>
        </w:tc>
        <w:tc>
          <w:tcPr>
            <w:tcW w:type="dxa" w:w="3324"/>
          </w:tcPr>
          <w:p>
            <w:r>
              <w:rPr>
                <w:b/>
              </w:rPr>
            </w:r>
            <w:r>
              <w:rPr>
                <w:b/>
              </w:rPr>
              <w:t>Cliente</w:t>
            </w:r>
          </w:p>
        </w:tc>
      </w:tr>
      <w:tr>
        <w:tc>
          <w:tcPr>
            <w:tcW w:type="dxa" w:w="3324"/>
          </w:tcPr>
          <w:p>
            <w:r/>
            <w:r>
              <w:t>Fornire HW + software + scheda tecnica generica</w:t>
            </w:r>
          </w:p>
        </w:tc>
        <w:tc>
          <w:tcPr>
            <w:tcW w:type="dxa" w:w="3324"/>
          </w:tcPr>
          <w:p>
            <w:r/>
            <w:r>
              <w:t>Sì</w:t>
            </w:r>
          </w:p>
        </w:tc>
        <w:tc>
          <w:tcPr>
            <w:tcW w:type="dxa" w:w="3324"/>
          </w:tcPr>
          <w:p>
            <w:r/>
            <w:r>
              <w:t>—</w:t>
            </w:r>
          </w:p>
        </w:tc>
      </w:tr>
      <w:tr>
        <w:tc>
          <w:tcPr>
            <w:tcW w:type="dxa" w:w="3324"/>
          </w:tcPr>
          <w:p>
            <w:r/>
            <w:r>
              <w:t>Compilare questo dossier per il punto vendita</w:t>
            </w:r>
          </w:p>
        </w:tc>
        <w:tc>
          <w:tcPr>
            <w:tcW w:type="dxa" w:w="3324"/>
          </w:tcPr>
          <w:p>
            <w:r/>
            <w:r>
              <w:t>Supporto</w:t>
            </w:r>
          </w:p>
        </w:tc>
        <w:tc>
          <w:tcPr>
            <w:tcW w:type="dxa" w:w="3324"/>
          </w:tcPr>
          <w:p>
            <w:r/>
            <w:r>
              <w:t>Responsabile finale</w:t>
            </w:r>
          </w:p>
        </w:tc>
      </w:tr>
      <w:tr>
        <w:tc>
          <w:tcPr>
            <w:tcW w:type="dxa" w:w="3324"/>
          </w:tcPr>
          <w:p>
            <w:r/>
            <w:r>
              <w:t>Comunicazioni GSE (prenotazione, conferma, completamento)</w:t>
            </w:r>
          </w:p>
        </w:tc>
        <w:tc>
          <w:tcPr>
            <w:tcW w:type="dxa" w:w="3324"/>
          </w:tcPr>
          <w:p>
            <w:r/>
            <w:r>
              <w:t>No</w:t>
            </w:r>
          </w:p>
        </w:tc>
        <w:tc>
          <w:tcPr>
            <w:tcW w:type="dxa" w:w="3324"/>
          </w:tcPr>
          <w:p>
            <w:r/>
            <w:r>
              <w:t>Sì</w:t>
            </w:r>
          </w:p>
        </w:tc>
      </w:tr>
      <w:tr>
        <w:tc>
          <w:tcPr>
            <w:tcW w:type="dxa" w:w="3324"/>
          </w:tcPr>
          <w:p>
            <w:r/>
            <w:r>
              <w:t>Perizia asseverata / ente accreditato</w:t>
            </w:r>
          </w:p>
        </w:tc>
        <w:tc>
          <w:tcPr>
            <w:tcW w:type="dxa" w:w="3324"/>
          </w:tcPr>
          <w:p>
            <w:r/>
            <w:r>
              <w:t>No</w:t>
            </w:r>
          </w:p>
        </w:tc>
        <w:tc>
          <w:tcPr>
            <w:tcW w:type="dxa" w:w="3324"/>
          </w:tcPr>
          <w:p>
            <w:r/>
            <w:r>
              <w:t>Sì</w:t>
            </w:r>
          </w:p>
        </w:tc>
      </w:tr>
      <w:tr>
        <w:tc>
          <w:tcPr>
            <w:tcW w:type="dxa" w:w="3324"/>
          </w:tcPr>
          <w:p>
            <w:r/>
            <w:r>
              <w:t>Certificazione contabile dei costi</w:t>
            </w:r>
          </w:p>
        </w:tc>
        <w:tc>
          <w:tcPr>
            <w:tcW w:type="dxa" w:w="3324"/>
          </w:tcPr>
          <w:p>
            <w:r/>
            <w:r>
              <w:t>No</w:t>
            </w:r>
          </w:p>
        </w:tc>
        <w:tc>
          <w:tcPr>
            <w:tcW w:type="dxa" w:w="3324"/>
          </w:tcPr>
          <w:p>
            <w:r/>
            <w:r>
              <w:t>Sì</w:t>
            </w:r>
          </w:p>
        </w:tc>
      </w:tr>
      <w:tr>
        <w:tc>
          <w:tcPr>
            <w:tcW w:type="dxa" w:w="3324"/>
          </w:tcPr>
          <w:p>
            <w:r/>
            <w:r>
              <w:t>Conservazione fatture e pratiche</w:t>
            </w:r>
          </w:p>
        </w:tc>
        <w:tc>
          <w:tcPr>
            <w:tcW w:type="dxa" w:w="3324"/>
          </w:tcPr>
          <w:p>
            <w:r/>
            <w:r>
              <w:t>Copia commerciale propria</w:t>
            </w:r>
          </w:p>
        </w:tc>
        <w:tc>
          <w:tcPr>
            <w:tcW w:type="dxa" w:w="3324"/>
          </w:tcPr>
          <w:p>
            <w:r/>
            <w:r>
              <w:t>Obbligo principale</w:t>
            </w:r>
          </w:p>
        </w:tc>
      </w:tr>
    </w:tbl>
    <w:p/>
    <w:p>
      <w:r>
        <w:t xml:space="preserve">Guida GSE sintetica: </w:t>
      </w:r>
      <w:r>
        <w:rPr>
          <w:rFonts w:ascii="Menlo" w:hAnsi="Menlo" w:eastAsia="Menlo"/>
        </w:rPr>
        <w:t>../business-memory/content/iperammortamento-guida-gse-cliente.md</w:t>
      </w:r>
      <w:r>
        <w:t>.</w:t>
      </w:r>
    </w:p>
    <w:p>
      <w:pPr>
        <w:pStyle w:val="Heading1"/>
      </w:pPr>
      <w:r>
        <w:t>7. Firme (istanza cliente)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</w:r>
            <w:r>
              <w:rPr>
                <w:b/>
              </w:rPr>
              <w:t>Ruolo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  <w:r>
              <w:rPr>
                <w:b/>
              </w:rPr>
              <w:t>Nome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  <w:r>
              <w:rPr>
                <w:b/>
              </w:rPr>
              <w:t>Data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  <w:r>
              <w:rPr>
                <w:b/>
              </w:rPr>
              <w:t>Firma</w:t>
            </w:r>
          </w:p>
        </w:tc>
      </w:tr>
      <w:tr>
        <w:tc>
          <w:tcPr>
            <w:tcW w:type="dxa" w:w="2493"/>
          </w:tcPr>
          <w:p>
            <w:r/>
            <w:r>
              <w:t>Referente tecnico cliente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  <w:r>
              <w:t>Referente PriceTag / CRD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pPr>
        <w:pStyle w:val="Heading1"/>
      </w:pPr>
      <w:r>
        <w:t>Changelog del template</w:t>
      </w:r>
    </w:p>
    <w:p>
      <w:pPr>
        <w:pStyle w:val="ListBullet"/>
      </w:pPr>
      <w:r>
        <w:t>2026-10-08: prima versione template (piano iperammortamento docs-reuse).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